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5AE19C" w14:textId="77777777" w:rsidR="00FD3303" w:rsidRPr="00F051C3" w:rsidRDefault="00FD3303" w:rsidP="00F051C3">
      <w:pPr>
        <w:spacing w:line="480" w:lineRule="auto"/>
        <w:jc w:val="center"/>
        <w:rPr>
          <w:rFonts w:ascii="Times New Roman" w:hAnsi="Times New Roman" w:cs="Times New Roman"/>
          <w:sz w:val="24"/>
          <w:szCs w:val="24"/>
        </w:rPr>
      </w:pPr>
      <w:bookmarkStart w:id="0" w:name="_GoBack"/>
      <w:bookmarkEnd w:id="0"/>
    </w:p>
    <w:p w14:paraId="7C0C5ADC" w14:textId="77777777" w:rsidR="00FD3303" w:rsidRPr="00F051C3" w:rsidRDefault="00FD3303" w:rsidP="00F051C3">
      <w:pPr>
        <w:spacing w:line="480" w:lineRule="auto"/>
        <w:jc w:val="center"/>
        <w:rPr>
          <w:rFonts w:ascii="Times New Roman" w:hAnsi="Times New Roman" w:cs="Times New Roman"/>
          <w:sz w:val="24"/>
          <w:szCs w:val="24"/>
        </w:rPr>
      </w:pPr>
    </w:p>
    <w:p w14:paraId="770167A5" w14:textId="77777777" w:rsidR="00FD3303" w:rsidRPr="00F051C3" w:rsidRDefault="00FD3303" w:rsidP="00F051C3">
      <w:pPr>
        <w:spacing w:line="480" w:lineRule="auto"/>
        <w:jc w:val="center"/>
        <w:rPr>
          <w:rFonts w:ascii="Times New Roman" w:hAnsi="Times New Roman" w:cs="Times New Roman"/>
          <w:sz w:val="24"/>
          <w:szCs w:val="24"/>
        </w:rPr>
      </w:pPr>
    </w:p>
    <w:p w14:paraId="63C9F6AD" w14:textId="77777777" w:rsidR="00FD3303" w:rsidRPr="00F051C3" w:rsidRDefault="00FD3303" w:rsidP="00F051C3">
      <w:pPr>
        <w:spacing w:line="480" w:lineRule="auto"/>
        <w:jc w:val="center"/>
        <w:rPr>
          <w:rFonts w:ascii="Times New Roman" w:hAnsi="Times New Roman" w:cs="Times New Roman"/>
          <w:sz w:val="24"/>
          <w:szCs w:val="24"/>
        </w:rPr>
      </w:pPr>
    </w:p>
    <w:p w14:paraId="3AA2C526" w14:textId="77777777" w:rsidR="00FD3303" w:rsidRPr="00F051C3" w:rsidRDefault="00FD3303" w:rsidP="00F051C3">
      <w:pPr>
        <w:spacing w:line="480" w:lineRule="auto"/>
        <w:jc w:val="center"/>
        <w:rPr>
          <w:rFonts w:ascii="Times New Roman" w:hAnsi="Times New Roman" w:cs="Times New Roman"/>
          <w:sz w:val="24"/>
          <w:szCs w:val="24"/>
        </w:rPr>
      </w:pPr>
    </w:p>
    <w:p w14:paraId="61E715EE" w14:textId="77777777" w:rsidR="00FD3303" w:rsidRPr="00F051C3" w:rsidRDefault="00FD3303" w:rsidP="00F051C3">
      <w:pPr>
        <w:spacing w:line="480" w:lineRule="auto"/>
        <w:jc w:val="center"/>
        <w:rPr>
          <w:rFonts w:ascii="Times New Roman" w:hAnsi="Times New Roman" w:cs="Times New Roman"/>
          <w:sz w:val="24"/>
          <w:szCs w:val="24"/>
        </w:rPr>
      </w:pPr>
    </w:p>
    <w:p w14:paraId="56A7C575" w14:textId="77777777" w:rsidR="00FD3303" w:rsidRPr="00F051C3" w:rsidRDefault="00FD3303" w:rsidP="00F051C3">
      <w:pPr>
        <w:spacing w:line="480" w:lineRule="auto"/>
        <w:jc w:val="center"/>
        <w:rPr>
          <w:rFonts w:ascii="Times New Roman" w:hAnsi="Times New Roman" w:cs="Times New Roman"/>
          <w:sz w:val="24"/>
          <w:szCs w:val="24"/>
        </w:rPr>
      </w:pPr>
    </w:p>
    <w:p w14:paraId="5B63EB69" w14:textId="77777777" w:rsidR="00FD3303" w:rsidRPr="00F051C3" w:rsidRDefault="00FD3303" w:rsidP="00F051C3">
      <w:pPr>
        <w:spacing w:line="480" w:lineRule="auto"/>
        <w:jc w:val="center"/>
        <w:rPr>
          <w:rFonts w:ascii="Times New Roman" w:hAnsi="Times New Roman" w:cs="Times New Roman"/>
          <w:sz w:val="24"/>
          <w:szCs w:val="24"/>
        </w:rPr>
      </w:pPr>
    </w:p>
    <w:p w14:paraId="11BB8A26" w14:textId="77777777" w:rsidR="00FD3303" w:rsidRPr="00F051C3" w:rsidRDefault="00FD3303" w:rsidP="00F051C3">
      <w:pPr>
        <w:spacing w:line="480" w:lineRule="auto"/>
        <w:jc w:val="center"/>
        <w:rPr>
          <w:rFonts w:ascii="Times New Roman" w:hAnsi="Times New Roman" w:cs="Times New Roman"/>
          <w:sz w:val="24"/>
          <w:szCs w:val="24"/>
        </w:rPr>
      </w:pPr>
    </w:p>
    <w:p w14:paraId="387DDCEC" w14:textId="234B1042" w:rsidR="00FD3303" w:rsidRPr="00F051C3" w:rsidRDefault="00FD3303" w:rsidP="00F051C3">
      <w:pPr>
        <w:spacing w:line="480" w:lineRule="auto"/>
        <w:jc w:val="center"/>
        <w:rPr>
          <w:rFonts w:ascii="Times New Roman" w:hAnsi="Times New Roman" w:cs="Times New Roman"/>
          <w:sz w:val="24"/>
          <w:szCs w:val="24"/>
        </w:rPr>
      </w:pPr>
      <w:r w:rsidRPr="00F051C3">
        <w:rPr>
          <w:rFonts w:ascii="Times New Roman" w:hAnsi="Times New Roman" w:cs="Times New Roman"/>
          <w:sz w:val="24"/>
          <w:szCs w:val="24"/>
        </w:rPr>
        <w:t>Enacting Tax Laws</w:t>
      </w:r>
    </w:p>
    <w:p w14:paraId="66E5FD96" w14:textId="0FDA8B02" w:rsidR="00FD3303" w:rsidRPr="00F051C3" w:rsidRDefault="00FD3303" w:rsidP="00F051C3">
      <w:pPr>
        <w:spacing w:line="480" w:lineRule="auto"/>
        <w:jc w:val="center"/>
        <w:rPr>
          <w:rFonts w:ascii="Times New Roman" w:hAnsi="Times New Roman" w:cs="Times New Roman"/>
          <w:sz w:val="24"/>
          <w:szCs w:val="24"/>
        </w:rPr>
      </w:pPr>
      <w:r w:rsidRPr="00F051C3">
        <w:rPr>
          <w:rFonts w:ascii="Times New Roman" w:hAnsi="Times New Roman" w:cs="Times New Roman"/>
          <w:sz w:val="24"/>
          <w:szCs w:val="24"/>
        </w:rPr>
        <w:t>Name</w:t>
      </w:r>
    </w:p>
    <w:p w14:paraId="5C3B5673" w14:textId="77777777" w:rsidR="00FD3303" w:rsidRPr="00F051C3" w:rsidRDefault="00FD3303" w:rsidP="00F051C3">
      <w:pPr>
        <w:spacing w:line="480" w:lineRule="auto"/>
        <w:jc w:val="center"/>
        <w:rPr>
          <w:rFonts w:ascii="Times New Roman" w:hAnsi="Times New Roman" w:cs="Times New Roman"/>
          <w:sz w:val="24"/>
          <w:szCs w:val="24"/>
        </w:rPr>
      </w:pPr>
      <w:r w:rsidRPr="00F051C3">
        <w:rPr>
          <w:rFonts w:ascii="Times New Roman" w:hAnsi="Times New Roman" w:cs="Times New Roman"/>
          <w:sz w:val="24"/>
          <w:szCs w:val="24"/>
        </w:rPr>
        <w:t>Institutional affiliation</w:t>
      </w:r>
    </w:p>
    <w:p w14:paraId="023EEE55" w14:textId="77777777" w:rsidR="00FD3303" w:rsidRPr="00F051C3" w:rsidRDefault="00FD3303" w:rsidP="00F051C3">
      <w:pPr>
        <w:spacing w:line="480" w:lineRule="auto"/>
        <w:rPr>
          <w:rFonts w:ascii="Times New Roman" w:hAnsi="Times New Roman" w:cs="Times New Roman"/>
          <w:sz w:val="24"/>
          <w:szCs w:val="24"/>
        </w:rPr>
      </w:pPr>
      <w:r w:rsidRPr="00F051C3">
        <w:rPr>
          <w:rFonts w:ascii="Times New Roman" w:hAnsi="Times New Roman" w:cs="Times New Roman"/>
          <w:sz w:val="24"/>
          <w:szCs w:val="24"/>
        </w:rPr>
        <w:br w:type="page"/>
      </w:r>
    </w:p>
    <w:p w14:paraId="01A00758" w14:textId="62AF82EF" w:rsidR="00FD3303" w:rsidRPr="00F051C3" w:rsidRDefault="00FD3303" w:rsidP="00F051C3">
      <w:pPr>
        <w:spacing w:line="480" w:lineRule="auto"/>
        <w:jc w:val="center"/>
        <w:rPr>
          <w:rFonts w:ascii="Times New Roman" w:hAnsi="Times New Roman" w:cs="Times New Roman"/>
          <w:sz w:val="24"/>
          <w:szCs w:val="24"/>
        </w:rPr>
      </w:pPr>
      <w:r w:rsidRPr="00F051C3">
        <w:rPr>
          <w:rFonts w:ascii="Times New Roman" w:hAnsi="Times New Roman" w:cs="Times New Roman"/>
          <w:sz w:val="24"/>
          <w:szCs w:val="24"/>
        </w:rPr>
        <w:lastRenderedPageBreak/>
        <w:t>Enacting Tax Laws</w:t>
      </w:r>
    </w:p>
    <w:p w14:paraId="510843CF" w14:textId="0AFE637D" w:rsidR="006E5367" w:rsidRPr="00F051C3" w:rsidRDefault="006E5367" w:rsidP="00F051C3">
      <w:pPr>
        <w:spacing w:line="480" w:lineRule="auto"/>
        <w:ind w:firstLine="720"/>
        <w:rPr>
          <w:rFonts w:ascii="Times New Roman" w:hAnsi="Times New Roman" w:cs="Times New Roman"/>
          <w:sz w:val="24"/>
          <w:szCs w:val="24"/>
        </w:rPr>
      </w:pPr>
      <w:r w:rsidRPr="00F051C3">
        <w:rPr>
          <w:rFonts w:ascii="Times New Roman" w:hAnsi="Times New Roman" w:cs="Times New Roman"/>
          <w:sz w:val="24"/>
          <w:szCs w:val="24"/>
        </w:rPr>
        <w:t>When enacting tax laws in America, the Congress pursues steps referred to as the legislative procedure. This process starts when a Representative or Senator formulates a proposed law, known as a “bill.” In this case, this process ends when the Congress consents that bill by sending it to the president. The bill only becomes law if the president signs it. Furthermore, according to the U.S. Constitution, every bill should come from the house of representatives</w:t>
      </w:r>
      <w:r w:rsidR="00163639" w:rsidRPr="00F051C3">
        <w:rPr>
          <w:rFonts w:ascii="Times New Roman" w:hAnsi="Times New Roman" w:cs="Times New Roman"/>
          <w:sz w:val="24"/>
          <w:szCs w:val="24"/>
        </w:rPr>
        <w:t xml:space="preserve"> (Smith, 2017)</w:t>
      </w:r>
      <w:r w:rsidRPr="00F051C3">
        <w:rPr>
          <w:rFonts w:ascii="Times New Roman" w:hAnsi="Times New Roman" w:cs="Times New Roman"/>
          <w:sz w:val="24"/>
          <w:szCs w:val="24"/>
        </w:rPr>
        <w:t>. Nonetheless, the constitution also grants the Congress the power of laying and collecting taxes. As a President, one has the power to recommend any change to present tax laws, although the Congress must agree to make that change</w:t>
      </w:r>
      <w:r w:rsidR="00163639" w:rsidRPr="00F051C3">
        <w:rPr>
          <w:rFonts w:ascii="Times New Roman" w:hAnsi="Times New Roman" w:cs="Times New Roman"/>
          <w:sz w:val="24"/>
          <w:szCs w:val="24"/>
        </w:rPr>
        <w:t xml:space="preserve"> (Smith, 2017)</w:t>
      </w:r>
      <w:r w:rsidRPr="00F051C3">
        <w:rPr>
          <w:rFonts w:ascii="Times New Roman" w:hAnsi="Times New Roman" w:cs="Times New Roman"/>
          <w:sz w:val="24"/>
          <w:szCs w:val="24"/>
        </w:rPr>
        <w:t>.</w:t>
      </w:r>
    </w:p>
    <w:p w14:paraId="0AE71A2C" w14:textId="306DF178" w:rsidR="006E5367" w:rsidRPr="00F051C3" w:rsidRDefault="006E5367" w:rsidP="00F051C3">
      <w:pPr>
        <w:spacing w:line="480" w:lineRule="auto"/>
        <w:ind w:firstLine="720"/>
        <w:rPr>
          <w:rFonts w:ascii="Times New Roman" w:hAnsi="Times New Roman" w:cs="Times New Roman"/>
          <w:sz w:val="24"/>
          <w:szCs w:val="24"/>
        </w:rPr>
      </w:pPr>
      <w:r w:rsidRPr="00F051C3">
        <w:rPr>
          <w:rFonts w:ascii="Times New Roman" w:hAnsi="Times New Roman" w:cs="Times New Roman"/>
          <w:sz w:val="24"/>
          <w:szCs w:val="24"/>
        </w:rPr>
        <w:t>Upon the committee concluding its hearings, the members of the committee convene in executive session. During this time, the members “mark-up” the proposal</w:t>
      </w:r>
      <w:r w:rsidR="00163639" w:rsidRPr="00F051C3">
        <w:rPr>
          <w:rFonts w:ascii="Times New Roman" w:hAnsi="Times New Roman" w:cs="Times New Roman"/>
          <w:sz w:val="24"/>
          <w:szCs w:val="24"/>
        </w:rPr>
        <w:t xml:space="preserve"> (Smith, 2017)</w:t>
      </w:r>
      <w:r w:rsidRPr="00F051C3">
        <w:rPr>
          <w:rFonts w:ascii="Times New Roman" w:hAnsi="Times New Roman" w:cs="Times New Roman"/>
          <w:sz w:val="24"/>
          <w:szCs w:val="24"/>
        </w:rPr>
        <w:t>. These sessions of “mark-up” are not only open but also focus on reviewing the proposals. Following this further, Committee staff members, alongside Treasury Department staffs and the staffs of the Internal Revenue’s Congressional Joint Committee, might help, offer information, and give advice. Considering that some observers, from both the interest groups and media, are present, these sessions are accessible to the public. On the same note, the Administration orders representatives to advise and watch Committee members.</w:t>
      </w:r>
      <w:r w:rsidR="000B33E0" w:rsidRPr="00F051C3">
        <w:rPr>
          <w:rFonts w:ascii="Times New Roman" w:hAnsi="Times New Roman" w:cs="Times New Roman"/>
          <w:sz w:val="24"/>
          <w:szCs w:val="24"/>
        </w:rPr>
        <w:t xml:space="preserve"> </w:t>
      </w:r>
      <w:r w:rsidRPr="00F051C3">
        <w:rPr>
          <w:rFonts w:ascii="Times New Roman" w:hAnsi="Times New Roman" w:cs="Times New Roman"/>
          <w:sz w:val="24"/>
          <w:szCs w:val="24"/>
        </w:rPr>
        <w:t>When the constitution of a nation is the utmost law of the land, and the higher courts of that nation responsibility include implementing the constitution, the nation’s legal system allows judicial legislation review. In such a case, judges have the power of nullifying unconstitutional laws.</w:t>
      </w:r>
    </w:p>
    <w:p w14:paraId="0658F441" w14:textId="77777777" w:rsidR="00FD3303" w:rsidRPr="00F051C3" w:rsidRDefault="00FD3303" w:rsidP="00F051C3">
      <w:pPr>
        <w:spacing w:line="480" w:lineRule="auto"/>
        <w:rPr>
          <w:rFonts w:ascii="Times New Roman" w:hAnsi="Times New Roman" w:cs="Times New Roman"/>
          <w:sz w:val="24"/>
          <w:szCs w:val="24"/>
        </w:rPr>
      </w:pPr>
      <w:r w:rsidRPr="00F051C3">
        <w:rPr>
          <w:rFonts w:ascii="Times New Roman" w:hAnsi="Times New Roman" w:cs="Times New Roman"/>
          <w:sz w:val="24"/>
          <w:szCs w:val="24"/>
        </w:rPr>
        <w:br w:type="page"/>
      </w:r>
    </w:p>
    <w:p w14:paraId="361FE4C0" w14:textId="4349EEBF" w:rsidR="006E5367" w:rsidRPr="00F051C3" w:rsidRDefault="006E5367" w:rsidP="00F051C3">
      <w:pPr>
        <w:spacing w:line="480" w:lineRule="auto"/>
        <w:jc w:val="center"/>
        <w:rPr>
          <w:rFonts w:ascii="Times New Roman" w:hAnsi="Times New Roman" w:cs="Times New Roman"/>
          <w:sz w:val="24"/>
          <w:szCs w:val="24"/>
        </w:rPr>
      </w:pPr>
      <w:r w:rsidRPr="00F051C3">
        <w:rPr>
          <w:rFonts w:ascii="Times New Roman" w:hAnsi="Times New Roman" w:cs="Times New Roman"/>
          <w:sz w:val="24"/>
          <w:szCs w:val="24"/>
        </w:rPr>
        <w:lastRenderedPageBreak/>
        <w:t>Reference</w:t>
      </w:r>
    </w:p>
    <w:p w14:paraId="6EA42B41" w14:textId="7ED6E4B6" w:rsidR="00FB59BA" w:rsidRPr="00F051C3" w:rsidRDefault="006E5367" w:rsidP="00DA7C09">
      <w:pPr>
        <w:spacing w:line="480" w:lineRule="auto"/>
        <w:ind w:left="720" w:hanging="720"/>
        <w:rPr>
          <w:rFonts w:ascii="Times New Roman" w:hAnsi="Times New Roman" w:cs="Times New Roman"/>
          <w:sz w:val="24"/>
          <w:szCs w:val="24"/>
        </w:rPr>
      </w:pPr>
      <w:r w:rsidRPr="00F051C3">
        <w:rPr>
          <w:rFonts w:ascii="Times New Roman" w:hAnsi="Times New Roman" w:cs="Times New Roman"/>
          <w:sz w:val="24"/>
          <w:szCs w:val="24"/>
        </w:rPr>
        <w:t>Smith, H. H. (2017). 2018 CCH Federal Taxation. Riverwoods, IL: CCH Incorporated.</w:t>
      </w:r>
      <w:r w:rsidR="003C0956">
        <w:rPr>
          <w:rFonts w:ascii="Times New Roman" w:hAnsi="Times New Roman" w:cs="Times New Roman"/>
          <w:sz w:val="24"/>
          <w:szCs w:val="24"/>
        </w:rPr>
        <w:t xml:space="preserve"> </w:t>
      </w:r>
    </w:p>
    <w:sectPr w:rsidR="00FB59BA" w:rsidRPr="00F051C3" w:rsidSect="00F051C3">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5211A9" w14:textId="77777777" w:rsidR="006E05E7" w:rsidRDefault="006E05E7" w:rsidP="00FD3303">
      <w:r>
        <w:separator/>
      </w:r>
    </w:p>
  </w:endnote>
  <w:endnote w:type="continuationSeparator" w:id="0">
    <w:p w14:paraId="629B1F24" w14:textId="77777777" w:rsidR="006E05E7" w:rsidRDefault="006E05E7" w:rsidP="00FD3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C1782E" w14:textId="77777777" w:rsidR="006E05E7" w:rsidRDefault="006E05E7" w:rsidP="00FD3303">
      <w:r>
        <w:separator/>
      </w:r>
    </w:p>
  </w:footnote>
  <w:footnote w:type="continuationSeparator" w:id="0">
    <w:p w14:paraId="29DEB273" w14:textId="77777777" w:rsidR="006E05E7" w:rsidRDefault="006E05E7" w:rsidP="00FD33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0C7F2C" w14:textId="3454A230" w:rsidR="00FD3303" w:rsidRPr="00DA7C09" w:rsidRDefault="00F051C3" w:rsidP="00DA7C09">
    <w:pPr>
      <w:pStyle w:val="Header"/>
      <w:spacing w:line="480" w:lineRule="auto"/>
      <w:rPr>
        <w:rFonts w:ascii="Times New Roman" w:hAnsi="Times New Roman" w:cs="Times New Roman"/>
        <w:sz w:val="24"/>
        <w:szCs w:val="24"/>
      </w:rPr>
    </w:pPr>
    <w:r w:rsidRPr="00DA7C09">
      <w:rPr>
        <w:rFonts w:ascii="Times New Roman" w:hAnsi="Times New Roman" w:cs="Times New Roman"/>
        <w:sz w:val="24"/>
        <w:szCs w:val="24"/>
      </w:rPr>
      <w:t>ENACTING TAX LAWS</w:t>
    </w:r>
    <w:r w:rsidRPr="00DA7C09">
      <w:rPr>
        <w:rFonts w:ascii="Times New Roman" w:hAnsi="Times New Roman" w:cs="Times New Roman"/>
        <w:sz w:val="24"/>
        <w:szCs w:val="24"/>
      </w:rPr>
      <w:tab/>
    </w:r>
    <w:r w:rsidRPr="00DA7C09">
      <w:rPr>
        <w:rFonts w:ascii="Times New Roman" w:hAnsi="Times New Roman" w:cs="Times New Roman"/>
        <w:sz w:val="24"/>
        <w:szCs w:val="24"/>
      </w:rPr>
      <w:tab/>
    </w:r>
    <w:sdt>
      <w:sdtPr>
        <w:rPr>
          <w:rFonts w:ascii="Times New Roman" w:hAnsi="Times New Roman" w:cs="Times New Roman"/>
          <w:sz w:val="24"/>
          <w:szCs w:val="24"/>
        </w:rPr>
        <w:id w:val="-1240096635"/>
        <w:docPartObj>
          <w:docPartGallery w:val="Page Numbers (Top of Page)"/>
          <w:docPartUnique/>
        </w:docPartObj>
      </w:sdtPr>
      <w:sdtEndPr>
        <w:rPr>
          <w:noProof/>
        </w:rPr>
      </w:sdtEndPr>
      <w:sdtContent>
        <w:r w:rsidRPr="00DA7C09">
          <w:rPr>
            <w:rFonts w:ascii="Times New Roman" w:hAnsi="Times New Roman" w:cs="Times New Roman"/>
            <w:sz w:val="24"/>
            <w:szCs w:val="24"/>
          </w:rPr>
          <w:fldChar w:fldCharType="begin"/>
        </w:r>
        <w:r w:rsidRPr="00DA7C09">
          <w:rPr>
            <w:rFonts w:ascii="Times New Roman" w:hAnsi="Times New Roman" w:cs="Times New Roman"/>
            <w:sz w:val="24"/>
            <w:szCs w:val="24"/>
          </w:rPr>
          <w:instrText xml:space="preserve"> PAGE   \* MERGEFORMAT </w:instrText>
        </w:r>
        <w:r w:rsidRPr="00DA7C09">
          <w:rPr>
            <w:rFonts w:ascii="Times New Roman" w:hAnsi="Times New Roman" w:cs="Times New Roman"/>
            <w:sz w:val="24"/>
            <w:szCs w:val="24"/>
          </w:rPr>
          <w:fldChar w:fldCharType="separate"/>
        </w:r>
        <w:r w:rsidR="00083DA6">
          <w:rPr>
            <w:rFonts w:ascii="Times New Roman" w:hAnsi="Times New Roman" w:cs="Times New Roman"/>
            <w:noProof/>
            <w:sz w:val="24"/>
            <w:szCs w:val="24"/>
          </w:rPr>
          <w:t>3</w:t>
        </w:r>
        <w:r w:rsidRPr="00DA7C09">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F99F94" w14:textId="6E84BC56" w:rsidR="00FD3303" w:rsidRPr="000057F5" w:rsidRDefault="00FD3303" w:rsidP="000057F5">
    <w:pPr>
      <w:pStyle w:val="Header"/>
      <w:spacing w:line="480" w:lineRule="auto"/>
      <w:rPr>
        <w:rFonts w:ascii="Times New Roman" w:hAnsi="Times New Roman" w:cs="Times New Roman"/>
        <w:sz w:val="24"/>
        <w:szCs w:val="24"/>
      </w:rPr>
    </w:pPr>
    <w:r w:rsidRPr="000057F5">
      <w:rPr>
        <w:rFonts w:ascii="Times New Roman" w:hAnsi="Times New Roman" w:cs="Times New Roman"/>
        <w:sz w:val="24"/>
        <w:szCs w:val="24"/>
      </w:rPr>
      <w:t xml:space="preserve">Running head: ENACTING TAX LAWS </w:t>
    </w:r>
    <w:r w:rsidRPr="000057F5">
      <w:rPr>
        <w:rFonts w:ascii="Times New Roman" w:hAnsi="Times New Roman" w:cs="Times New Roman"/>
        <w:sz w:val="24"/>
        <w:szCs w:val="24"/>
      </w:rPr>
      <w:tab/>
    </w:r>
    <w:r w:rsidRPr="000057F5">
      <w:rPr>
        <w:rFonts w:ascii="Times New Roman" w:hAnsi="Times New Roman" w:cs="Times New Roman"/>
        <w:sz w:val="24"/>
        <w:szCs w:val="24"/>
      </w:rPr>
      <w:tab/>
    </w:r>
    <w:sdt>
      <w:sdtPr>
        <w:rPr>
          <w:rFonts w:ascii="Times New Roman" w:hAnsi="Times New Roman" w:cs="Times New Roman"/>
          <w:sz w:val="24"/>
          <w:szCs w:val="24"/>
        </w:rPr>
        <w:id w:val="-1891563790"/>
        <w:docPartObj>
          <w:docPartGallery w:val="Page Numbers (Top of Page)"/>
          <w:docPartUnique/>
        </w:docPartObj>
      </w:sdtPr>
      <w:sdtEndPr>
        <w:rPr>
          <w:noProof/>
        </w:rPr>
      </w:sdtEndPr>
      <w:sdtContent>
        <w:r w:rsidRPr="000057F5">
          <w:rPr>
            <w:rFonts w:ascii="Times New Roman" w:hAnsi="Times New Roman" w:cs="Times New Roman"/>
            <w:sz w:val="24"/>
            <w:szCs w:val="24"/>
          </w:rPr>
          <w:fldChar w:fldCharType="begin"/>
        </w:r>
        <w:r w:rsidRPr="000057F5">
          <w:rPr>
            <w:rFonts w:ascii="Times New Roman" w:hAnsi="Times New Roman" w:cs="Times New Roman"/>
            <w:sz w:val="24"/>
            <w:szCs w:val="24"/>
          </w:rPr>
          <w:instrText xml:space="preserve"> PAGE   \* MERGEFORMAT </w:instrText>
        </w:r>
        <w:r w:rsidRPr="000057F5">
          <w:rPr>
            <w:rFonts w:ascii="Times New Roman" w:hAnsi="Times New Roman" w:cs="Times New Roman"/>
            <w:sz w:val="24"/>
            <w:szCs w:val="24"/>
          </w:rPr>
          <w:fldChar w:fldCharType="separate"/>
        </w:r>
        <w:r w:rsidR="00083DA6">
          <w:rPr>
            <w:rFonts w:ascii="Times New Roman" w:hAnsi="Times New Roman" w:cs="Times New Roman"/>
            <w:noProof/>
            <w:sz w:val="24"/>
            <w:szCs w:val="24"/>
          </w:rPr>
          <w:t>1</w:t>
        </w:r>
        <w:r w:rsidRPr="000057F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367"/>
    <w:rsid w:val="000057F5"/>
    <w:rsid w:val="00083DA6"/>
    <w:rsid w:val="000B33E0"/>
    <w:rsid w:val="00163639"/>
    <w:rsid w:val="002D071D"/>
    <w:rsid w:val="00375297"/>
    <w:rsid w:val="003C0956"/>
    <w:rsid w:val="006E05E7"/>
    <w:rsid w:val="006E5367"/>
    <w:rsid w:val="00817CEC"/>
    <w:rsid w:val="00DA7C09"/>
    <w:rsid w:val="00F051C3"/>
    <w:rsid w:val="00FB59BA"/>
    <w:rsid w:val="00FD3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96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303"/>
    <w:pPr>
      <w:tabs>
        <w:tab w:val="center" w:pos="4680"/>
        <w:tab w:val="right" w:pos="9360"/>
      </w:tabs>
    </w:pPr>
  </w:style>
  <w:style w:type="character" w:customStyle="1" w:styleId="HeaderChar">
    <w:name w:val="Header Char"/>
    <w:basedOn w:val="DefaultParagraphFont"/>
    <w:link w:val="Header"/>
    <w:uiPriority w:val="99"/>
    <w:rsid w:val="00FD3303"/>
  </w:style>
  <w:style w:type="paragraph" w:styleId="Footer">
    <w:name w:val="footer"/>
    <w:basedOn w:val="Normal"/>
    <w:link w:val="FooterChar"/>
    <w:uiPriority w:val="99"/>
    <w:unhideWhenUsed/>
    <w:rsid w:val="00FD3303"/>
    <w:pPr>
      <w:tabs>
        <w:tab w:val="center" w:pos="4680"/>
        <w:tab w:val="right" w:pos="9360"/>
      </w:tabs>
    </w:pPr>
  </w:style>
  <w:style w:type="character" w:customStyle="1" w:styleId="FooterChar">
    <w:name w:val="Footer Char"/>
    <w:basedOn w:val="DefaultParagraphFont"/>
    <w:link w:val="Footer"/>
    <w:uiPriority w:val="99"/>
    <w:rsid w:val="00FD33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303"/>
    <w:pPr>
      <w:tabs>
        <w:tab w:val="center" w:pos="4680"/>
        <w:tab w:val="right" w:pos="9360"/>
      </w:tabs>
    </w:pPr>
  </w:style>
  <w:style w:type="character" w:customStyle="1" w:styleId="HeaderChar">
    <w:name w:val="Header Char"/>
    <w:basedOn w:val="DefaultParagraphFont"/>
    <w:link w:val="Header"/>
    <w:uiPriority w:val="99"/>
    <w:rsid w:val="00FD3303"/>
  </w:style>
  <w:style w:type="paragraph" w:styleId="Footer">
    <w:name w:val="footer"/>
    <w:basedOn w:val="Normal"/>
    <w:link w:val="FooterChar"/>
    <w:uiPriority w:val="99"/>
    <w:unhideWhenUsed/>
    <w:rsid w:val="00FD3303"/>
    <w:pPr>
      <w:tabs>
        <w:tab w:val="center" w:pos="4680"/>
        <w:tab w:val="right" w:pos="9360"/>
      </w:tabs>
    </w:pPr>
  </w:style>
  <w:style w:type="character" w:customStyle="1" w:styleId="FooterChar">
    <w:name w:val="Footer Char"/>
    <w:basedOn w:val="DefaultParagraphFont"/>
    <w:link w:val="Footer"/>
    <w:uiPriority w:val="99"/>
    <w:rsid w:val="00FD3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281</Words>
  <Characters>1604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Deft</dc:creator>
  <cp:lastModifiedBy>vini</cp:lastModifiedBy>
  <cp:revision>2</cp:revision>
  <dcterms:created xsi:type="dcterms:W3CDTF">2018-08-08T23:21:00Z</dcterms:created>
  <dcterms:modified xsi:type="dcterms:W3CDTF">2018-08-08T23:21:00Z</dcterms:modified>
</cp:coreProperties>
</file>